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2806"/>
        <w:gridCol w:w="2806"/>
        <w:gridCol w:w="1758"/>
        <w:gridCol w:w="1048"/>
        <w:gridCol w:w="2806"/>
        <w:gridCol w:w="114"/>
      </w:tblGrid>
      <w:tr>
        <w:trPr>
          <w:gridBefore w:val="1"/>
          <w:cantSplit/>
          <w:jc w:val="center"/>
        </w:trPr>
        <w:tc>
          <w:tcPr>
            <w:tcW w:w="7370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after="0" w:line="216" w:lineRule="auto"/>
            </w:pPr>
            <w:r>
              <w:rPr>
                <w:b/>
                <w:color w:val="133E5C"/>
                <w:sz w:val="38"/>
              </w:rPr>
              <w:t>Couverture vaccinale</w:t>
            </w:r>
          </w:p>
          <w:p>
            <w:pPr>
              <w:spacing w:after="0" w:line="216" w:lineRule="auto"/>
            </w:pPr>
            <w:r>
              <w:rPr>
                <w:b/>
                <w:color w:val="086DAA"/>
                <w:sz w:val="30"/>
              </w:rPr>
              <w:t>des professionnels de santé</w:t>
            </w:r>
          </w:p>
          <w:p>
            <w:pPr>
              <w:spacing w:before="20" w:after="0" w:line="240" w:lineRule="auto"/>
            </w:pPr>
            <w:r>
              <w:rPr>
                <w:b/>
                <w:color w:val="5E6C76"/>
                <w:sz w:val="15"/>
              </w:rPr>
              <w:t>Résultats de la campagne (année / établissement)</w:t>
            </w:r>
          </w:p>
        </w:tc>
        <w:tc>
          <w:tcPr>
            <w:tcW w:w="3968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984"/>
              <w:gridCol w:w="1984"/>
            </w:tblGrid>
            <w:tr>
              <w:tc>
                <w:tcPr>
                  <w:tcW w:w="1984" w:type="dxa"/>
                  <w:tcBorders>
                    <w:top w:val="single" w:sz="4" w:space="0" w:color="C9D6DC"/>
                    <w:left w:val="single" w:sz="4" w:space="0" w:color="C9D6DC"/>
                    <w:bottom w:val="single" w:sz="4" w:space="0" w:color="C9D6DC"/>
                    <w:right w:val="single" w:sz="4" w:space="0" w:color="C9D6DC"/>
                  </w:tcBorders>
                  <w:shd w:val="clear" w:color="auto" w:fill="F8FAFB"/>
                  <w:tcMar>
                    <w:top w:w="50" w:type="dxa"/>
                    <w:left w:w="55" w:type="dxa"/>
                    <w:bottom w:w="45" w:type="dxa"/>
                    <w:right w:w="5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5E6C76"/>
                      <w:sz w:val="12"/>
                    </w:rPr>
                    <w:t>Logo</w:t>
                  </w:r>
                  <w:r>
                    <w:rPr>
                      <w:color w:val="5E6C76"/>
                      <w:sz w:val="12"/>
                    </w:rPr>
                    <w:br/>
                    <w:t>établissement</w:t>
                  </w:r>
                </w:p>
              </w:tc>
              <w:tc>
                <w:tcPr>
                  <w:tcW w:w="1984" w:type="dxa"/>
                  <w:tcBorders>
                    <w:top w:val="single" w:sz="4" w:space="0" w:color="C9D6DC"/>
                    <w:left w:val="single" w:sz="4" w:space="0" w:color="C9D6DC"/>
                    <w:bottom w:val="single" w:sz="4" w:space="0" w:color="C9D6DC"/>
                    <w:right w:val="single" w:sz="4" w:space="0" w:color="C9D6DC"/>
                  </w:tcBorders>
                  <w:shd w:val="clear" w:color="auto" w:fill="F8FAFB"/>
                  <w:tcMar>
                    <w:top w:w="50" w:type="dxa"/>
                    <w:left w:w="55" w:type="dxa"/>
                    <w:bottom w:w="45" w:type="dxa"/>
                    <w:right w:w="5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5E6C76"/>
                      <w:sz w:val="12"/>
                    </w:rPr>
                    <w:t>Logo</w:t>
                  </w:r>
                  <w:r>
                    <w:rPr>
                      <w:color w:val="5E6C76"/>
                      <w:sz w:val="12"/>
                    </w:rPr>
                    <w:br/>
                    <w:t>équipe / service</w:t>
                  </w:r>
                </w:p>
              </w:tc>
            </w:tr>
          </w:tbl>
          <w:p/>
          <w:p>
            <w:pPr>
              <w:spacing w:before="60" w:after="0" w:line="240" w:lineRule="auto"/>
              <w:jc w:val="right"/>
            </w:pPr>
            <w:r>
              <w:rPr>
                <w:noProof/>
                <w:lang w:val="fr-FR" w:eastAsia="fr-FR"/>
              </w:rPr>
              <w:drawing>
                <wp:inline distT="0" distB="0" distL="0" distR="0">
                  <wp:extent cx="2088000" cy="1018537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rofessionnels_couverture.png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88000" cy="1018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gridAfter w:val="1"/>
          <w:wAfter w:w="37" w:type="dxa"/>
          <w:cantSplit/>
          <w:jc w:val="center"/>
        </w:trPr>
        <w:tc>
          <w:tcPr>
            <w:tcW w:w="2806" w:type="dxa"/>
            <w:gridSpan w:val="2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AF5FB"/>
            <w:tcMar>
              <w:top w:w="45" w:type="dxa"/>
              <w:left w:w="35" w:type="dxa"/>
              <w:bottom w:w="45" w:type="dxa"/>
              <w:right w:w="35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b/>
                <w:color w:val="086DAA"/>
                <w:sz w:val="13"/>
              </w:rPr>
              <w:t>Professionnels</w:t>
            </w:r>
            <w:r>
              <w:rPr>
                <w:b/>
                <w:color w:val="086DAA"/>
                <w:sz w:val="13"/>
              </w:rPr>
              <w:br/>
              <w:t>exposés</w:t>
            </w:r>
          </w:p>
        </w:tc>
        <w:tc>
          <w:tcPr>
            <w:tcW w:w="280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AF5FB"/>
            <w:tcMar>
              <w:top w:w="45" w:type="dxa"/>
              <w:left w:w="35" w:type="dxa"/>
              <w:bottom w:w="45" w:type="dxa"/>
              <w:right w:w="35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b/>
                <w:color w:val="086DAA"/>
                <w:sz w:val="13"/>
              </w:rPr>
              <w:t>Personnes</w:t>
            </w:r>
            <w:r>
              <w:rPr>
                <w:b/>
                <w:color w:val="086DAA"/>
                <w:sz w:val="13"/>
              </w:rPr>
              <w:br/>
              <w:t>en contact</w:t>
            </w:r>
          </w:p>
        </w:tc>
        <w:tc>
          <w:tcPr>
            <w:tcW w:w="2806" w:type="dxa"/>
            <w:gridSpan w:val="2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8F7F7"/>
            <w:tcMar>
              <w:top w:w="45" w:type="dxa"/>
              <w:left w:w="35" w:type="dxa"/>
              <w:bottom w:w="45" w:type="dxa"/>
              <w:right w:w="35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b/>
                <w:color w:val="008B8E"/>
                <w:sz w:val="13"/>
              </w:rPr>
              <w:t>Usagers / patients</w:t>
            </w:r>
            <w:r>
              <w:rPr>
                <w:b/>
                <w:color w:val="008B8E"/>
                <w:sz w:val="13"/>
              </w:rPr>
              <w:br/>
              <w:t>fragiles</w:t>
            </w:r>
          </w:p>
        </w:tc>
        <w:tc>
          <w:tcPr>
            <w:tcW w:w="2806" w:type="dxa"/>
            <w:tcBorders>
              <w:top w:val="single" w:sz="3" w:space="0" w:color="FFFFFF"/>
              <w:left w:val="single" w:sz="3" w:space="0" w:color="FFFFFF"/>
              <w:bottom w:val="single" w:sz="3" w:space="0" w:color="FFFFFF"/>
              <w:right w:val="single" w:sz="3" w:space="0" w:color="FFFFFF"/>
            </w:tcBorders>
            <w:shd w:val="clear" w:color="auto" w:fill="EAF7EF"/>
            <w:tcMar>
              <w:top w:w="45" w:type="dxa"/>
              <w:left w:w="35" w:type="dxa"/>
              <w:bottom w:w="45" w:type="dxa"/>
              <w:right w:w="35" w:type="dxa"/>
            </w:tcMar>
          </w:tcPr>
          <w:p>
            <w:pPr>
              <w:spacing w:after="0" w:line="228" w:lineRule="auto"/>
              <w:jc w:val="center"/>
            </w:pPr>
            <w:r>
              <w:rPr>
                <w:b/>
                <w:color w:val="2BA66A"/>
                <w:sz w:val="13"/>
              </w:rPr>
              <w:t>Tous concernés :</w:t>
            </w:r>
            <w:r>
              <w:rPr>
                <w:b/>
                <w:color w:val="2BA66A"/>
                <w:sz w:val="13"/>
              </w:rPr>
              <w:br/>
              <w:t>prévenir et protéger</w:t>
            </w:r>
          </w:p>
        </w:tc>
        <w:bookmarkStart w:id="0" w:name="_GoBack"/>
        <w:bookmarkEnd w:id="0"/>
      </w:tr>
    </w:tbl>
    <w:p>
      <w:pPr>
        <w:spacing w:after="4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06"/>
        <w:gridCol w:w="2806"/>
        <w:gridCol w:w="2806"/>
        <w:gridCol w:w="2806"/>
      </w:tblGrid>
      <w:tr>
        <w:trPr>
          <w:cantSplit/>
          <w:jc w:val="center"/>
        </w:trPr>
        <w:tc>
          <w:tcPr>
            <w:tcW w:w="2806" w:type="dxa"/>
            <w:tcBorders>
              <w:top w:val="single" w:sz="5" w:space="0" w:color="DCE7ED"/>
              <w:left w:val="single" w:sz="5" w:space="0" w:color="DCE7ED"/>
              <w:bottom w:val="single" w:sz="5" w:space="0" w:color="DCE7ED"/>
              <w:right w:val="single" w:sz="5" w:space="0" w:color="DCE7ED"/>
            </w:tcBorders>
            <w:shd w:val="clear" w:color="auto" w:fill="EAF5FB"/>
            <w:tcMar>
              <w:top w:w="70" w:type="dxa"/>
              <w:left w:w="70" w:type="dxa"/>
              <w:bottom w:w="65" w:type="dxa"/>
              <w:right w:w="7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b/>
                <w:color w:val="086DAA"/>
                <w:sz w:val="14"/>
              </w:rPr>
              <w:t>Couverture globale</w:t>
            </w:r>
          </w:p>
          <w:p>
            <w:pPr>
              <w:spacing w:after="0" w:line="240" w:lineRule="auto"/>
              <w:jc w:val="center"/>
            </w:pPr>
            <w:r>
              <w:rPr>
                <w:b/>
                <w:color w:val="086DAA"/>
                <w:sz w:val="32"/>
              </w:rPr>
              <w:t>XX %</w:t>
            </w:r>
          </w:p>
        </w:tc>
        <w:tc>
          <w:tcPr>
            <w:tcW w:w="2806" w:type="dxa"/>
            <w:tcBorders>
              <w:top w:val="single" w:sz="5" w:space="0" w:color="DCE7ED"/>
              <w:left w:val="single" w:sz="5" w:space="0" w:color="DCE7ED"/>
              <w:bottom w:val="single" w:sz="5" w:space="0" w:color="DCE7ED"/>
              <w:right w:val="single" w:sz="5" w:space="0" w:color="DCE7ED"/>
            </w:tcBorders>
            <w:shd w:val="clear" w:color="auto" w:fill="EAF7EF"/>
            <w:tcMar>
              <w:top w:w="70" w:type="dxa"/>
              <w:left w:w="70" w:type="dxa"/>
              <w:bottom w:w="65" w:type="dxa"/>
              <w:right w:w="7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b/>
                <w:color w:val="2BA66A"/>
                <w:sz w:val="14"/>
              </w:rPr>
              <w:t>Objectif</w:t>
            </w:r>
          </w:p>
          <w:p>
            <w:pPr>
              <w:spacing w:after="0" w:line="240" w:lineRule="auto"/>
              <w:jc w:val="center"/>
            </w:pPr>
            <w:r>
              <w:rPr>
                <w:b/>
                <w:color w:val="2BA66A"/>
                <w:sz w:val="32"/>
              </w:rPr>
              <w:t>XX %</w:t>
            </w:r>
          </w:p>
        </w:tc>
        <w:tc>
          <w:tcPr>
            <w:tcW w:w="2806" w:type="dxa"/>
            <w:tcBorders>
              <w:top w:val="single" w:sz="5" w:space="0" w:color="DCE7ED"/>
              <w:left w:val="single" w:sz="5" w:space="0" w:color="DCE7ED"/>
              <w:bottom w:val="single" w:sz="5" w:space="0" w:color="DCE7ED"/>
              <w:right w:val="single" w:sz="5" w:space="0" w:color="DCE7ED"/>
            </w:tcBorders>
            <w:shd w:val="clear" w:color="auto" w:fill="EAF5FB"/>
            <w:tcMar>
              <w:top w:w="70" w:type="dxa"/>
              <w:left w:w="70" w:type="dxa"/>
              <w:bottom w:w="65" w:type="dxa"/>
              <w:right w:w="7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b/>
                <w:color w:val="086DAA"/>
                <w:sz w:val="14"/>
              </w:rPr>
              <w:t>Taux de participation</w:t>
            </w:r>
          </w:p>
          <w:p>
            <w:pPr>
              <w:spacing w:after="0" w:line="240" w:lineRule="auto"/>
              <w:jc w:val="center"/>
            </w:pPr>
            <w:r>
              <w:rPr>
                <w:b/>
                <w:color w:val="086DAA"/>
                <w:sz w:val="32"/>
              </w:rPr>
              <w:t>XX %</w:t>
            </w:r>
          </w:p>
        </w:tc>
        <w:tc>
          <w:tcPr>
            <w:tcW w:w="2806" w:type="dxa"/>
            <w:tcBorders>
              <w:top w:val="single" w:sz="5" w:space="0" w:color="DCE7ED"/>
              <w:left w:val="single" w:sz="5" w:space="0" w:color="DCE7ED"/>
              <w:bottom w:val="single" w:sz="5" w:space="0" w:color="DCE7ED"/>
              <w:right w:val="single" w:sz="5" w:space="0" w:color="DCE7ED"/>
            </w:tcBorders>
            <w:shd w:val="clear" w:color="auto" w:fill="F4F7F9"/>
            <w:tcMar>
              <w:top w:w="70" w:type="dxa"/>
              <w:left w:w="70" w:type="dxa"/>
              <w:bottom w:w="65" w:type="dxa"/>
              <w:right w:w="70" w:type="dxa"/>
            </w:tcMar>
          </w:tcPr>
          <w:p>
            <w:pPr>
              <w:spacing w:after="20" w:line="240" w:lineRule="auto"/>
              <w:jc w:val="center"/>
            </w:pPr>
            <w:r>
              <w:rPr>
                <w:b/>
                <w:color w:val="5E6C76"/>
                <w:sz w:val="14"/>
              </w:rPr>
              <w:t>Nombre de répondants</w:t>
            </w:r>
          </w:p>
          <w:p>
            <w:pPr>
              <w:spacing w:after="0" w:line="240" w:lineRule="auto"/>
              <w:jc w:val="center"/>
            </w:pPr>
            <w:r>
              <w:rPr>
                <w:b/>
                <w:color w:val="5E6C76"/>
                <w:sz w:val="32"/>
              </w:rPr>
              <w:t>n = XXX</w:t>
            </w:r>
          </w:p>
        </w:tc>
      </w:tr>
    </w:tbl>
    <w:p>
      <w:pPr>
        <w:spacing w:after="4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84"/>
        <w:gridCol w:w="5584"/>
      </w:tblGrid>
      <w:tr>
        <w:trPr>
          <w:cantSplit/>
          <w:jc w:val="center"/>
        </w:trPr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84"/>
            </w:tblGrid>
            <w:tr>
              <w:tc>
                <w:tcPr>
                  <w:tcW w:w="5584" w:type="dxa"/>
                  <w:shd w:val="clear" w:color="auto" w:fill="086DAA"/>
                  <w:tcMar>
                    <w:top w:w="55" w:type="dxa"/>
                    <w:left w:w="75" w:type="dxa"/>
                    <w:bottom w:w="50" w:type="dxa"/>
                    <w:right w:w="75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FFFFFF"/>
                      <w:sz w:val="18"/>
                    </w:rPr>
                    <w:t>Couverture vaccinale par profession</w:t>
                  </w:r>
                </w:p>
              </w:tc>
            </w:tr>
          </w:tbl>
          <w:p/>
          <w:tbl>
            <w:tblPr>
              <w:tblW w:w="0" w:type="auto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133"/>
              <w:gridCol w:w="651"/>
              <w:gridCol w:w="651"/>
              <w:gridCol w:w="651"/>
              <w:gridCol w:w="651"/>
              <w:gridCol w:w="651"/>
              <w:gridCol w:w="566"/>
            </w:tblGrid>
            <w:tr>
              <w:trPr>
                <w:jc w:val="center"/>
              </w:trPr>
              <w:tc>
                <w:tcPr>
                  <w:tcW w:w="1133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/>
              </w:tc>
              <w:tc>
                <w:tcPr>
                  <w:tcW w:w="651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7B8A94"/>
                      <w:sz w:val="9"/>
                    </w:rPr>
                    <w:t>20</w:t>
                  </w:r>
                </w:p>
              </w:tc>
              <w:tc>
                <w:tcPr>
                  <w:tcW w:w="651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1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7B8A94"/>
                      <w:sz w:val="9"/>
                    </w:rPr>
                    <w:t>60</w:t>
                  </w:r>
                </w:p>
              </w:tc>
              <w:tc>
                <w:tcPr>
                  <w:tcW w:w="651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</w:p>
              </w:tc>
              <w:tc>
                <w:tcPr>
                  <w:tcW w:w="651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7B8A94"/>
                      <w:sz w:val="9"/>
                    </w:rPr>
                    <w:t>100</w:t>
                  </w:r>
                </w:p>
              </w:tc>
              <w:tc>
                <w:tcPr>
                  <w:tcW w:w="566" w:type="dxa"/>
                  <w:tcMar>
                    <w:top w:w="15" w:type="dxa"/>
                    <w:left w:w="12" w:type="dxa"/>
                    <w:bottom w:w="15" w:type="dxa"/>
                    <w:right w:w="12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7B8A94"/>
                      <w:sz w:val="10"/>
                    </w:rPr>
                    <w:t>%</w:t>
                  </w:r>
                </w:p>
              </w:tc>
            </w:tr>
            <w:tr>
              <w:trPr>
                <w:jc w:val="center"/>
              </w:trPr>
              <w:tc>
                <w:tcPr>
                  <w:tcW w:w="1133" w:type="dxa"/>
                </w:tcPr>
                <w:p>
                  <w:pPr>
                    <w:spacing w:after="0" w:line="216" w:lineRule="auto"/>
                  </w:pPr>
                  <w:r>
                    <w:rPr>
                      <w:b/>
                      <w:color w:val="133E5C"/>
                      <w:sz w:val="12"/>
                    </w:rPr>
                    <w:t>Médecins</w:t>
                  </w:r>
                </w:p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86DA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86DA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86DA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86DA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566" w:type="dxa"/>
                </w:tcPr>
                <w:p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XX %</w:t>
                  </w:r>
                </w:p>
              </w:tc>
            </w:tr>
            <w:tr>
              <w:trPr>
                <w:jc w:val="center"/>
              </w:trPr>
              <w:tc>
                <w:tcPr>
                  <w:tcW w:w="1133" w:type="dxa"/>
                </w:tcPr>
                <w:p>
                  <w:pPr>
                    <w:spacing w:after="0" w:line="216" w:lineRule="auto"/>
                  </w:pPr>
                  <w:r>
                    <w:rPr>
                      <w:b/>
                      <w:color w:val="133E5C"/>
                      <w:sz w:val="12"/>
                    </w:rPr>
                    <w:t>IDE</w:t>
                  </w:r>
                </w:p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08B8E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08B8E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08B8E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08B8E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566" w:type="dxa"/>
                </w:tcPr>
                <w:p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008B8E"/>
                      <w:sz w:val="12"/>
                    </w:rPr>
                    <w:t>XX %</w:t>
                  </w:r>
                </w:p>
              </w:tc>
            </w:tr>
            <w:tr>
              <w:trPr>
                <w:jc w:val="center"/>
              </w:trPr>
              <w:tc>
                <w:tcPr>
                  <w:tcW w:w="1133" w:type="dxa"/>
                </w:tcPr>
                <w:p>
                  <w:pPr>
                    <w:spacing w:after="0" w:line="216" w:lineRule="auto"/>
                  </w:pPr>
                  <w:r>
                    <w:rPr>
                      <w:b/>
                      <w:color w:val="133E5C"/>
                      <w:sz w:val="12"/>
                    </w:rPr>
                    <w:t>AS / AMP</w:t>
                  </w:r>
                </w:p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2BA66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2BA66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2BA66A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566" w:type="dxa"/>
                </w:tcPr>
                <w:p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2BA66A"/>
                      <w:sz w:val="12"/>
                    </w:rPr>
                    <w:t>XX %</w:t>
                  </w:r>
                </w:p>
              </w:tc>
            </w:tr>
            <w:tr>
              <w:trPr>
                <w:jc w:val="center"/>
              </w:trPr>
              <w:tc>
                <w:tcPr>
                  <w:tcW w:w="1133" w:type="dxa"/>
                </w:tcPr>
                <w:p>
                  <w:pPr>
                    <w:spacing w:after="0" w:line="216" w:lineRule="auto"/>
                  </w:pPr>
                  <w:r>
                    <w:rPr>
                      <w:b/>
                      <w:color w:val="133E5C"/>
                      <w:sz w:val="12"/>
                    </w:rPr>
                    <w:t>ASH</w:t>
                  </w:r>
                </w:p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5A623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5A623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566" w:type="dxa"/>
                </w:tcPr>
                <w:p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F5A623"/>
                      <w:sz w:val="12"/>
                    </w:rPr>
                    <w:t>XX %</w:t>
                  </w:r>
                </w:p>
              </w:tc>
            </w:tr>
            <w:tr>
              <w:trPr>
                <w:jc w:val="center"/>
              </w:trPr>
              <w:tc>
                <w:tcPr>
                  <w:tcW w:w="1133" w:type="dxa"/>
                </w:tcPr>
                <w:p>
                  <w:pPr>
                    <w:spacing w:after="0" w:line="216" w:lineRule="auto"/>
                  </w:pPr>
                  <w:r>
                    <w:rPr>
                      <w:b/>
                      <w:color w:val="133E5C"/>
                      <w:sz w:val="12"/>
                    </w:rPr>
                    <w:t>Cadres</w:t>
                  </w:r>
                </w:p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7E6BC4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7E6BC4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7E6BC4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566" w:type="dxa"/>
                </w:tcPr>
                <w:p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7E6BC4"/>
                      <w:sz w:val="12"/>
                    </w:rPr>
                    <w:t>XX %</w:t>
                  </w:r>
                </w:p>
              </w:tc>
            </w:tr>
            <w:tr>
              <w:trPr>
                <w:jc w:val="center"/>
              </w:trPr>
              <w:tc>
                <w:tcPr>
                  <w:tcW w:w="1133" w:type="dxa"/>
                </w:tcPr>
                <w:p>
                  <w:pPr>
                    <w:spacing w:after="0" w:line="216" w:lineRule="auto"/>
                  </w:pPr>
                  <w:r>
                    <w:rPr>
                      <w:b/>
                      <w:color w:val="133E5C"/>
                      <w:sz w:val="12"/>
                    </w:rPr>
                    <w:t>Autres</w:t>
                  </w:r>
                </w:p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90A4AE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90A4AE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65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EDF2F5"/>
                  <w:tcMar>
                    <w:top w:w="18" w:type="dxa"/>
                    <w:left w:w="2" w:type="dxa"/>
                    <w:bottom w:w="18" w:type="dxa"/>
                    <w:right w:w="2" w:type="dxa"/>
                  </w:tcMar>
                </w:tcPr>
                <w:p/>
              </w:tc>
              <w:tc>
                <w:tcPr>
                  <w:tcW w:w="566" w:type="dxa"/>
                </w:tcPr>
                <w:p>
                  <w:pPr>
                    <w:spacing w:after="0" w:line="216" w:lineRule="auto"/>
                    <w:jc w:val="center"/>
                  </w:pPr>
                  <w:r>
                    <w:rPr>
                      <w:b/>
                      <w:color w:val="90A4AE"/>
                      <w:sz w:val="12"/>
                    </w:rPr>
                    <w:t>XX %</w:t>
                  </w:r>
                </w:p>
              </w:tc>
            </w:tr>
          </w:tbl>
          <w:p/>
          <w:p>
            <w:pPr>
              <w:spacing w:before="20" w:after="0" w:line="240" w:lineRule="auto"/>
              <w:jc w:val="center"/>
            </w:pPr>
            <w:r>
              <w:rPr>
                <w:color w:val="5E6C76"/>
                <w:sz w:val="11"/>
              </w:rPr>
              <w:t>Couverture vaccinale (%)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84"/>
            </w:tblGrid>
            <w:tr>
              <w:tc>
                <w:tcPr>
                  <w:tcW w:w="5584" w:type="dxa"/>
                  <w:shd w:val="clear" w:color="auto" w:fill="008B8E"/>
                  <w:tcMar>
                    <w:top w:w="55" w:type="dxa"/>
                    <w:left w:w="75" w:type="dxa"/>
                    <w:bottom w:w="50" w:type="dxa"/>
                    <w:right w:w="75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FFFFFF"/>
                      <w:sz w:val="18"/>
                    </w:rPr>
                    <w:t>Répartition par service / secteur</w:t>
                  </w:r>
                </w:p>
              </w:tc>
            </w:tr>
          </w:tbl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61"/>
              <w:gridCol w:w="1861"/>
              <w:gridCol w:w="1861"/>
            </w:tblGrid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  <w:shd w:val="clear" w:color="auto" w:fill="0A76B8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Médecine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A76B8"/>
                      <w:sz w:val="12"/>
                    </w:rPr>
                    <w:t>XX %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  <w:shd w:val="clear" w:color="auto" w:fill="00A5A5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Chirurgie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00A5A5"/>
                      <w:sz w:val="12"/>
                    </w:rPr>
                    <w:t>XX %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  <w:shd w:val="clear" w:color="auto" w:fill="70BF44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Urgences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70BF44"/>
                      <w:sz w:val="12"/>
                    </w:rPr>
                    <w:t>XX %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  <w:shd w:val="clear" w:color="auto" w:fill="F5A623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Réanimation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F5A623"/>
                      <w:sz w:val="12"/>
                    </w:rPr>
                    <w:t>XX %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  <w:shd w:val="clear" w:color="auto" w:fill="7E6BC4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EHPAD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7E6BC4"/>
                      <w:sz w:val="12"/>
                    </w:rPr>
                    <w:t>XX %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  <w:shd w:val="clear" w:color="auto" w:fill="B55BA5"/>
                  <w:tcMar>
                    <w:top w:w="45" w:type="dxa"/>
                    <w:left w:w="40" w:type="dxa"/>
                    <w:bottom w:w="45" w:type="dxa"/>
                    <w:right w:w="40" w:type="dxa"/>
                  </w:tcMar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Autres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B55BA5"/>
                      <w:sz w:val="12"/>
                    </w:rPr>
                    <w:t>XX %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/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5E6C76"/>
                      <w:sz w:val="12"/>
                    </w:rPr>
                    <w:t>Total</w:t>
                  </w:r>
                </w:p>
              </w:tc>
              <w:tc>
                <w:tcPr>
                  <w:tcW w:w="1861" w:type="dxa"/>
                  <w:tcBorders>
                    <w:top w:val="single" w:sz="3" w:space="0" w:color="FFFFFF"/>
                    <w:left w:val="single" w:sz="3" w:space="0" w:color="FFFFFF"/>
                    <w:bottom w:val="single" w:sz="3" w:space="0" w:color="FFFFFF"/>
                    <w:right w:val="single" w:sz="3" w:space="0" w:color="FFFFFF"/>
                  </w:tcBorders>
                </w:tcPr>
                <w:p>
                  <w:pPr>
                    <w:spacing w:after="0" w:line="240" w:lineRule="auto"/>
                    <w:jc w:val="right"/>
                  </w:pPr>
                  <w:r>
                    <w:rPr>
                      <w:b/>
                      <w:color w:val="5E6C76"/>
                      <w:sz w:val="12"/>
                    </w:rPr>
                    <w:t>100 %</w:t>
                  </w:r>
                </w:p>
              </w:tc>
            </w:tr>
          </w:tbl>
          <w:p/>
          <w:p>
            <w:pPr>
              <w:spacing w:before="40" w:after="0" w:line="240" w:lineRule="auto"/>
              <w:jc w:val="center"/>
            </w:pPr>
            <w:r>
              <w:rPr>
                <w:b/>
                <w:color w:val="5E6C76"/>
                <w:sz w:val="12"/>
              </w:rPr>
              <w:t>Répartition visuelle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31"/>
              <w:gridCol w:w="931"/>
              <w:gridCol w:w="931"/>
              <w:gridCol w:w="931"/>
              <w:gridCol w:w="931"/>
              <w:gridCol w:w="931"/>
            </w:tblGrid>
            <w:tr>
              <w:tc>
                <w:tcPr>
                  <w:tcW w:w="93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A76B8"/>
                  <w:tcMar>
                    <w:top w:w="65" w:type="dxa"/>
                    <w:left w:w="5" w:type="dxa"/>
                    <w:bottom w:w="65" w:type="dxa"/>
                    <w:right w:w="5" w:type="dxa"/>
                  </w:tcMar>
                </w:tcPr>
                <w:p/>
              </w:tc>
              <w:tc>
                <w:tcPr>
                  <w:tcW w:w="93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00A5A5"/>
                  <w:tcMar>
                    <w:top w:w="65" w:type="dxa"/>
                    <w:left w:w="5" w:type="dxa"/>
                    <w:bottom w:w="65" w:type="dxa"/>
                    <w:right w:w="5" w:type="dxa"/>
                  </w:tcMar>
                </w:tcPr>
                <w:p/>
              </w:tc>
              <w:tc>
                <w:tcPr>
                  <w:tcW w:w="93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70BF44"/>
                  <w:tcMar>
                    <w:top w:w="65" w:type="dxa"/>
                    <w:left w:w="5" w:type="dxa"/>
                    <w:bottom w:w="65" w:type="dxa"/>
                    <w:right w:w="5" w:type="dxa"/>
                  </w:tcMar>
                </w:tcPr>
                <w:p/>
              </w:tc>
              <w:tc>
                <w:tcPr>
                  <w:tcW w:w="93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F5A623"/>
                  <w:tcMar>
                    <w:top w:w="65" w:type="dxa"/>
                    <w:left w:w="5" w:type="dxa"/>
                    <w:bottom w:w="65" w:type="dxa"/>
                    <w:right w:w="5" w:type="dxa"/>
                  </w:tcMar>
                </w:tcPr>
                <w:p/>
              </w:tc>
              <w:tc>
                <w:tcPr>
                  <w:tcW w:w="93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7E6BC4"/>
                  <w:tcMar>
                    <w:top w:w="65" w:type="dxa"/>
                    <w:left w:w="5" w:type="dxa"/>
                    <w:bottom w:w="65" w:type="dxa"/>
                    <w:right w:w="5" w:type="dxa"/>
                  </w:tcMar>
                </w:tcPr>
                <w:p/>
              </w:tc>
              <w:tc>
                <w:tcPr>
                  <w:tcW w:w="931" w:type="dxa"/>
                  <w:tcBorders>
                    <w:top w:val="single" w:sz="2" w:space="0" w:color="FFFFFF"/>
                    <w:left w:val="single" w:sz="2" w:space="0" w:color="FFFFFF"/>
                    <w:bottom w:val="single" w:sz="2" w:space="0" w:color="FFFFFF"/>
                    <w:right w:val="single" w:sz="2" w:space="0" w:color="FFFFFF"/>
                  </w:tcBorders>
                  <w:shd w:val="clear" w:color="auto" w:fill="B55BA5"/>
                  <w:tcMar>
                    <w:top w:w="65" w:type="dxa"/>
                    <w:left w:w="5" w:type="dxa"/>
                    <w:bottom w:w="65" w:type="dxa"/>
                    <w:right w:w="5" w:type="dxa"/>
                  </w:tcMar>
                </w:tcPr>
                <w:p/>
              </w:tc>
            </w:tr>
          </w:tbl>
          <w:p/>
        </w:tc>
      </w:tr>
    </w:tbl>
    <w:p>
      <w:pPr>
        <w:spacing w:after="4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584"/>
        <w:gridCol w:w="5584"/>
      </w:tblGrid>
      <w:tr>
        <w:trPr>
          <w:cantSplit/>
          <w:jc w:val="center"/>
        </w:trPr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84"/>
            </w:tblGrid>
            <w:tr>
              <w:tc>
                <w:tcPr>
                  <w:tcW w:w="5584" w:type="dxa"/>
                  <w:shd w:val="clear" w:color="auto" w:fill="086DAA"/>
                  <w:tcMar>
                    <w:top w:w="55" w:type="dxa"/>
                    <w:left w:w="75" w:type="dxa"/>
                    <w:bottom w:w="50" w:type="dxa"/>
                    <w:right w:w="75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FFFFFF"/>
                      <w:sz w:val="18"/>
                    </w:rPr>
                    <w:t>Évolution</w:t>
                  </w:r>
                </w:p>
              </w:tc>
            </w:tr>
          </w:tbl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61"/>
              <w:gridCol w:w="1861"/>
              <w:gridCol w:w="1861"/>
            </w:tblGrid>
            <w:tr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shd w:val="clear" w:color="auto" w:fill="EDF5F9"/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Année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shd w:val="clear" w:color="auto" w:fill="EDF5F9"/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Couverture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shd w:val="clear" w:color="auto" w:fill="EDF5F9"/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Tendance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5E6C76"/>
                      <w:sz w:val="12"/>
                    </w:rPr>
                    <w:t>2023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XX %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086DAA"/>
                      <w:sz w:val="12"/>
                    </w:rPr>
                    <w:t>↗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5E6C76"/>
                      <w:sz w:val="12"/>
                    </w:rPr>
                    <w:t>2024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XX %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086DAA"/>
                      <w:sz w:val="12"/>
                    </w:rPr>
                    <w:t>↗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5E6C76"/>
                      <w:sz w:val="12"/>
                    </w:rPr>
                    <w:t>2025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XX %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086DAA"/>
                      <w:sz w:val="12"/>
                    </w:rPr>
                    <w:t>↗</w:t>
                  </w:r>
                </w:p>
              </w:tc>
            </w:tr>
            <w:tr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5E6C76"/>
                      <w:sz w:val="12"/>
                    </w:rPr>
                    <w:t>2026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086DAA"/>
                      <w:sz w:val="12"/>
                    </w:rPr>
                    <w:t>XX %</w:t>
                  </w:r>
                </w:p>
              </w:tc>
              <w:tc>
                <w:tcPr>
                  <w:tcW w:w="1861" w:type="dxa"/>
                  <w:tcBorders>
                    <w:top w:val="single" w:sz="3" w:space="0" w:color="DDE7ED"/>
                    <w:left w:val="single" w:sz="3" w:space="0" w:color="DDE7ED"/>
                    <w:bottom w:val="single" w:sz="3" w:space="0" w:color="DDE7ED"/>
                    <w:right w:val="single" w:sz="3" w:space="0" w:color="DDE7ED"/>
                  </w:tcBorders>
                  <w:tcMar>
                    <w:top w:w="40" w:type="dxa"/>
                    <w:left w:w="35" w:type="dxa"/>
                    <w:bottom w:w="40" w:type="dxa"/>
                    <w:right w:w="35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color w:val="086DAA"/>
                      <w:sz w:val="12"/>
                    </w:rPr>
                    <w:t>↗</w:t>
                  </w:r>
                </w:p>
              </w:tc>
            </w:tr>
          </w:tbl>
          <w:p/>
          <w:p>
            <w:pPr>
              <w:spacing w:before="40" w:after="0" w:line="240" w:lineRule="auto"/>
              <w:jc w:val="center"/>
            </w:pPr>
            <w:r>
              <w:rPr>
                <w:b/>
                <w:color w:val="086DAA"/>
                <w:sz w:val="12"/>
              </w:rPr>
              <w:t>Une dynamique positive sur la période (année - année)</w:t>
            </w:r>
          </w:p>
        </w:tc>
        <w:tc>
          <w:tcPr>
            <w:tcW w:w="5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5584"/>
            </w:tblGrid>
            <w:tr>
              <w:tc>
                <w:tcPr>
                  <w:tcW w:w="5584" w:type="dxa"/>
                  <w:shd w:val="clear" w:color="auto" w:fill="2BA66A"/>
                  <w:tcMar>
                    <w:top w:w="55" w:type="dxa"/>
                    <w:left w:w="75" w:type="dxa"/>
                    <w:bottom w:w="50" w:type="dxa"/>
                    <w:right w:w="75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FFFFFF"/>
                      <w:sz w:val="18"/>
                    </w:rPr>
                    <w:t>Points clés</w:t>
                  </w:r>
                </w:p>
              </w:tc>
            </w:tr>
          </w:tbl>
          <w:p/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2792"/>
              <w:gridCol w:w="2792"/>
            </w:tblGrid>
            <w:tr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shd w:val="clear" w:color="auto" w:fill="EAF7EF"/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2BA66A"/>
                    </w:rPr>
                    <w:t>↗</w:t>
                  </w:r>
                </w:p>
              </w:tc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Progression de la couverture par rapport à l’année précédente.</w:t>
                  </w:r>
                </w:p>
              </w:tc>
            </w:tr>
            <w:tr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shd w:val="clear" w:color="auto" w:fill="EAF7EF"/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2BA66A"/>
                    </w:rPr>
                    <w:t>✓</w:t>
                  </w:r>
                </w:p>
              </w:tc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Profession la mieux couverte : ____________________</w:t>
                  </w:r>
                </w:p>
              </w:tc>
            </w:tr>
            <w:tr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shd w:val="clear" w:color="auto" w:fill="EAF7EF"/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2BA66A"/>
                    </w:rPr>
                    <w:t>!</w:t>
                  </w:r>
                </w:p>
              </w:tc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b/>
                      <w:color w:val="133E5C"/>
                      <w:sz w:val="12"/>
                    </w:rPr>
                    <w:t>Secteur à renforcer : _____________________________</w:t>
                  </w:r>
                </w:p>
              </w:tc>
            </w:tr>
            <w:tr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shd w:val="clear" w:color="auto" w:fill="EAF7EF"/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  <w:jc w:val="center"/>
                  </w:pPr>
                  <w:r>
                    <w:rPr>
                      <w:b/>
                      <w:color w:val="2BA66A"/>
                    </w:rPr>
                    <w:t>•</w:t>
                  </w:r>
                </w:p>
              </w:tc>
              <w:tc>
                <w:tcPr>
                  <w:tcW w:w="2792" w:type="dxa"/>
                  <w:tcBorders>
                    <w:top w:val="single" w:sz="3" w:space="0" w:color="E5EFE9"/>
                    <w:left w:val="single" w:sz="3" w:space="0" w:color="E5EFE9"/>
                    <w:bottom w:val="single" w:sz="3" w:space="0" w:color="E5EFE9"/>
                    <w:right w:val="single" w:sz="3" w:space="0" w:color="E5EFE9"/>
                  </w:tcBorders>
                  <w:tcMar>
                    <w:top w:w="50" w:type="dxa"/>
                    <w:left w:w="50" w:type="dxa"/>
                    <w:bottom w:w="50" w:type="dxa"/>
                    <w:right w:w="50" w:type="dxa"/>
                  </w:tcMar>
                </w:tcPr>
                <w:p>
                  <w:pPr>
                    <w:spacing w:after="0" w:line="240" w:lineRule="auto"/>
                  </w:pPr>
                  <w:r>
                    <w:rPr>
                      <w:color w:val="133E5C"/>
                      <w:sz w:val="12"/>
                    </w:rPr>
                    <w:t>Axes d’amélioration : communication, accessibilité, rappels.</w:t>
                  </w:r>
                </w:p>
              </w:tc>
            </w:tr>
          </w:tbl>
          <w:p/>
        </w:tc>
      </w:tr>
    </w:tbl>
    <w:p>
      <w:pPr>
        <w:spacing w:after="40" w:line="120" w:lineRule="auto"/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"/>
        <w:gridCol w:w="3742"/>
        <w:gridCol w:w="3854"/>
        <w:gridCol w:w="3742"/>
        <w:gridCol w:w="33"/>
      </w:tblGrid>
      <w:tr>
        <w:trPr>
          <w:gridBefore w:val="1"/>
          <w:cantSplit/>
          <w:jc w:val="center"/>
        </w:trPr>
        <w:tc>
          <w:tcPr>
            <w:tcW w:w="7596" w:type="dxa"/>
            <w:gridSpan w:val="2"/>
            <w:tcBorders>
              <w:top w:val="single" w:sz="4" w:space="0" w:color="DCE7ED"/>
              <w:left w:val="single" w:sz="4" w:space="0" w:color="DCE7ED"/>
              <w:bottom w:val="single" w:sz="4" w:space="0" w:color="DCE7ED"/>
              <w:right w:val="single" w:sz="4" w:space="0" w:color="DCE7ED"/>
            </w:tcBorders>
            <w:shd w:val="clear" w:color="auto" w:fill="F4F7F9"/>
            <w:tcMar>
              <w:top w:w="55" w:type="dxa"/>
              <w:left w:w="75" w:type="dxa"/>
              <w:bottom w:w="50" w:type="dxa"/>
              <w:right w:w="7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086DAA"/>
                <w:sz w:val="15"/>
              </w:rPr>
              <w:t>Méthodologie</w:t>
            </w:r>
          </w:p>
          <w:p>
            <w:pPr>
              <w:spacing w:after="0" w:line="228" w:lineRule="auto"/>
            </w:pPr>
            <w:r>
              <w:rPr>
                <w:color w:val="5E6C76"/>
                <w:sz w:val="12"/>
              </w:rPr>
              <w:t>Données recueillies auprès des professionnels de santé de [structure].</w:t>
            </w:r>
            <w:r>
              <w:rPr>
                <w:color w:val="5E6C76"/>
                <w:sz w:val="12"/>
              </w:rPr>
              <w:br/>
              <w:t>Période d’analyse : [dates]. Vaccin concerné : [type].</w:t>
            </w:r>
          </w:p>
        </w:tc>
        <w:tc>
          <w:tcPr>
            <w:tcW w:w="3571" w:type="dxa"/>
            <w:gridSpan w:val="2"/>
            <w:tcBorders>
              <w:top w:val="single" w:sz="4" w:space="0" w:color="DCE7ED"/>
              <w:left w:val="single" w:sz="4" w:space="0" w:color="DCE7ED"/>
              <w:bottom w:val="single" w:sz="4" w:space="0" w:color="DCE7ED"/>
              <w:right w:val="single" w:sz="4" w:space="0" w:color="DCE7ED"/>
            </w:tcBorders>
            <w:shd w:val="clear" w:color="auto" w:fill="F4F7F9"/>
            <w:tcMar>
              <w:top w:w="55" w:type="dxa"/>
              <w:left w:w="75" w:type="dxa"/>
              <w:bottom w:w="50" w:type="dxa"/>
              <w:right w:w="75" w:type="dxa"/>
            </w:tcMar>
          </w:tcPr>
          <w:p>
            <w:pPr>
              <w:spacing w:after="20" w:line="240" w:lineRule="auto"/>
            </w:pPr>
            <w:r>
              <w:rPr>
                <w:b/>
                <w:color w:val="008B8E"/>
                <w:sz w:val="15"/>
              </w:rPr>
              <w:t>Campagne</w:t>
            </w:r>
          </w:p>
          <w:p>
            <w:pPr>
              <w:spacing w:after="0" w:line="228" w:lineRule="auto"/>
              <w:jc w:val="center"/>
            </w:pPr>
            <w:r>
              <w:rPr>
                <w:b/>
                <w:color w:val="008B8E"/>
                <w:sz w:val="12"/>
              </w:rPr>
              <w:t>Une vaccination des professionnels,</w:t>
            </w:r>
            <w:r>
              <w:rPr>
                <w:b/>
                <w:color w:val="008B8E"/>
                <w:sz w:val="12"/>
              </w:rPr>
              <w:br/>
              <w:t>un bénéfice pour tous.</w:t>
            </w:r>
          </w:p>
        </w:tc>
      </w:tr>
      <w:tr>
        <w:trPr>
          <w:gridAfter w:val="1"/>
          <w:wAfter w:w="33" w:type="dxa"/>
          <w:cantSplit/>
          <w:jc w:val="center"/>
        </w:trPr>
        <w:tc>
          <w:tcPr>
            <w:tcW w:w="3742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 w:line="240" w:lineRule="auto"/>
              <w:jc w:val="center"/>
            </w:pPr>
            <w:r>
              <w:rPr>
                <w:color w:val="5E6C76"/>
                <w:sz w:val="11"/>
              </w:rPr>
              <w:t>Source : [service / enquête]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 w:line="240" w:lineRule="auto"/>
              <w:jc w:val="center"/>
            </w:pPr>
            <w:r>
              <w:rPr>
                <w:color w:val="5E6C76"/>
                <w:sz w:val="11"/>
              </w:rPr>
              <w:t>Date de mise à jour : [mois année]</w:t>
            </w:r>
          </w:p>
        </w:tc>
        <w:tc>
          <w:tcPr>
            <w:tcW w:w="3742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spacing w:before="40" w:after="0" w:line="240" w:lineRule="auto"/>
              <w:jc w:val="center"/>
            </w:pPr>
            <w:r>
              <w:rPr>
                <w:color w:val="5E6C76"/>
                <w:sz w:val="11"/>
              </w:rPr>
              <w:t>Contact : [mail / service]</w:t>
            </w:r>
          </w:p>
        </w:tc>
      </w:tr>
    </w:tbl>
    <w:p/>
    <w:sectPr>
      <w:pgSz w:w="11906" w:h="16838"/>
      <w:pgMar w:top="312" w:right="340" w:bottom="255" w:left="340" w:header="113" w:footer="14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1D2A45B6-D31E-4C7D-ADDF-C40C8B5F2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hAnsi="Calibri"/>
      <w:sz w:val="16"/>
    </w:rPr>
  </w:style>
  <w:style w:type="paragraph" w:styleId="Titre1">
    <w:name w:val="heading 1"/>
    <w:basedOn w:val="Normal"/>
    <w:next w:val="Normal"/>
    <w:link w:val="Titre1C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  <w:style w:type="paragraph" w:styleId="Sansinterligne">
    <w:name w:val="No Spacing"/>
    <w:uiPriority w:val="1"/>
    <w:qFormat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reCar">
    <w:name w:val="Titre Car"/>
    <w:basedOn w:val="Policepardfaut"/>
    <w:link w:val="Titre"/>
    <w:uiPriority w:val="10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pPr>
      <w:ind w:left="720"/>
      <w:contextualSpacing/>
    </w:pPr>
  </w:style>
  <w:style w:type="paragraph" w:styleId="Corpsdetexte">
    <w:name w:val="Body Text"/>
    <w:basedOn w:val="Normal"/>
    <w:link w:val="CorpsdetexteCar"/>
    <w:uiPriority w:val="99"/>
    <w:unhideWhenUsed/>
    <w:pPr>
      <w:spacing w:after="120"/>
    </w:pPr>
  </w:style>
  <w:style w:type="character" w:customStyle="1" w:styleId="CorpsdetexteCar">
    <w:name w:val="Corps de texte Car"/>
    <w:basedOn w:val="Policepardfaut"/>
    <w:link w:val="Corpsdetexte"/>
    <w:uiPriority w:val="99"/>
  </w:style>
  <w:style w:type="paragraph" w:styleId="Corpsdetexte2">
    <w:name w:val="Body Text 2"/>
    <w:basedOn w:val="Normal"/>
    <w:link w:val="Corpsdetexte2Car"/>
    <w:uiPriority w:val="99"/>
    <w:unhideWhenUsed/>
    <w:pPr>
      <w:spacing w:after="120"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</w:style>
  <w:style w:type="paragraph" w:styleId="Corpsdetexte3">
    <w:name w:val="Body Text 3"/>
    <w:basedOn w:val="Normal"/>
    <w:link w:val="Corpsdetexte3Car"/>
    <w:uiPriority w:val="99"/>
    <w:unhideWhenUsed/>
    <w:pPr>
      <w:spacing w:after="120"/>
    </w:pPr>
    <w:rPr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Pr>
      <w:sz w:val="16"/>
      <w:szCs w:val="16"/>
    </w:rPr>
  </w:style>
  <w:style w:type="paragraph" w:styleId="Liste">
    <w:name w:val="List"/>
    <w:basedOn w:val="Normal"/>
    <w:uiPriority w:val="99"/>
    <w:unhideWhenUsed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pPr>
      <w:ind w:left="1080" w:hanging="360"/>
      <w:contextualSpacing/>
    </w:pPr>
  </w:style>
  <w:style w:type="paragraph" w:styleId="Listepuces">
    <w:name w:val="List Bullet"/>
    <w:basedOn w:val="Normal"/>
    <w:uiPriority w:val="99"/>
    <w:unhideWhenUsed/>
    <w:pPr>
      <w:numPr>
        <w:numId w:val="1"/>
      </w:numPr>
      <w:contextualSpacing/>
    </w:pPr>
  </w:style>
  <w:style w:type="paragraph" w:styleId="Listepuces2">
    <w:name w:val="List Bullet 2"/>
    <w:basedOn w:val="Normal"/>
    <w:uiPriority w:val="99"/>
    <w:unhideWhenUsed/>
    <w:pPr>
      <w:numPr>
        <w:numId w:val="2"/>
      </w:numPr>
      <w:contextualSpacing/>
    </w:pPr>
  </w:style>
  <w:style w:type="paragraph" w:styleId="Listepuces3">
    <w:name w:val="List Bullet 3"/>
    <w:basedOn w:val="Normal"/>
    <w:uiPriority w:val="99"/>
    <w:unhideWhenUsed/>
    <w:pPr>
      <w:numPr>
        <w:numId w:val="3"/>
      </w:numPr>
      <w:contextualSpacing/>
    </w:pPr>
  </w:style>
  <w:style w:type="paragraph" w:styleId="Listenumros">
    <w:name w:val="List Number"/>
    <w:basedOn w:val="Normal"/>
    <w:uiPriority w:val="99"/>
    <w:unhideWhenUsed/>
    <w:pPr>
      <w:numPr>
        <w:numId w:val="5"/>
      </w:numPr>
      <w:contextualSpacing/>
    </w:pPr>
  </w:style>
  <w:style w:type="paragraph" w:styleId="Listenumros2">
    <w:name w:val="List Number 2"/>
    <w:basedOn w:val="Normal"/>
    <w:uiPriority w:val="99"/>
    <w:unhideWhenUsed/>
    <w:pPr>
      <w:numPr>
        <w:numId w:val="6"/>
      </w:numPr>
      <w:contextualSpacing/>
    </w:pPr>
  </w:style>
  <w:style w:type="paragraph" w:styleId="Listenumros3">
    <w:name w:val="List Number 3"/>
    <w:basedOn w:val="Normal"/>
    <w:uiPriority w:val="99"/>
    <w:unhideWhenUsed/>
    <w:pPr>
      <w:numPr>
        <w:numId w:val="7"/>
      </w:numPr>
      <w:contextualSpacing/>
    </w:pPr>
  </w:style>
  <w:style w:type="paragraph" w:styleId="Listecontinue">
    <w:name w:val="List Continue"/>
    <w:basedOn w:val="Normal"/>
    <w:uiPriority w:val="99"/>
    <w:unhideWhenUsed/>
    <w:pPr>
      <w:spacing w:after="120"/>
      <w:ind w:left="360"/>
      <w:contextualSpacing/>
    </w:pPr>
  </w:style>
  <w:style w:type="paragraph" w:styleId="Listecontinue2">
    <w:name w:val="List Continue 2"/>
    <w:basedOn w:val="Normal"/>
    <w:uiPriority w:val="99"/>
    <w:unhideWhenUsed/>
    <w:pPr>
      <w:spacing w:after="120"/>
      <w:ind w:left="720"/>
      <w:contextualSpacing/>
    </w:pPr>
  </w:style>
  <w:style w:type="paragraph" w:styleId="Listecontinue3">
    <w:name w:val="List Continue 3"/>
    <w:basedOn w:val="Normal"/>
    <w:uiPriority w:val="99"/>
    <w:unhideWhenUsed/>
    <w:pPr>
      <w:spacing w:after="120"/>
      <w:ind w:left="1080"/>
      <w:contextualSpacing/>
    </w:pPr>
  </w:style>
  <w:style w:type="paragraph" w:styleId="Textedemacro">
    <w:name w:val="macro"/>
    <w:link w:val="TextedemacroCar"/>
    <w:uiPriority w:val="99"/>
    <w:unhideWhenUsed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Pr>
      <w:b/>
      <w:bCs/>
    </w:rPr>
  </w:style>
  <w:style w:type="character" w:styleId="Accentuation">
    <w:name w:val="Emphasis"/>
    <w:basedOn w:val="Policepardfaut"/>
    <w:uiPriority w:val="20"/>
    <w:qFormat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Pr>
      <w:b/>
      <w:bCs/>
      <w:i/>
      <w:iCs/>
      <w:color w:val="4F81BD" w:themeColor="accent1"/>
    </w:rPr>
  </w:style>
  <w:style w:type="character" w:styleId="Emphaseple">
    <w:name w:val="Subtle Emphasis"/>
    <w:basedOn w:val="Policepardfaut"/>
    <w:uiPriority w:val="19"/>
    <w:qFormat/>
    <w:rPr>
      <w:i/>
      <w:iCs/>
      <w:color w:val="808080" w:themeColor="text1" w:themeTint="7F"/>
    </w:rPr>
  </w:style>
  <w:style w:type="character" w:styleId="Emphaseintense">
    <w:name w:val="Intense Emphasis"/>
    <w:basedOn w:val="Policepardfaut"/>
    <w:uiPriority w:val="21"/>
    <w:qFormat/>
    <w:rPr>
      <w:b/>
      <w:bCs/>
      <w:i/>
      <w:iCs/>
      <w:color w:val="4F81BD" w:themeColor="accent1"/>
    </w:rPr>
  </w:style>
  <w:style w:type="character" w:styleId="Rfrenceple">
    <w:name w:val="Subtle Reference"/>
    <w:basedOn w:val="Policepardfaut"/>
    <w:uiPriority w:val="31"/>
    <w:qFormat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pPr>
      <w:outlineLvl w:val="9"/>
    </w:pPr>
  </w:style>
  <w:style w:type="table" w:styleId="Grilledutableau">
    <w:name w:val="Table Grid"/>
    <w:basedOn w:val="TableauNormal"/>
    <w:uiPriority w:val="5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6AFACF3-06C4-4129-9751-1F05A2D0AF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219</Words>
  <Characters>1205</Characters>
  <Application>Microsoft Office Word</Application>
  <DocSecurity>0</DocSecurity>
  <Lines>10</Lines>
  <Paragraphs>2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Couverture vaccinale des professionnels de santé</vt:lpstr>
      <vt:lpstr/>
    </vt:vector>
  </TitlesOfParts>
  <Manager/>
  <Company/>
  <LinksUpToDate>false</LinksUpToDate>
  <CharactersWithSpaces>1422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Couverture vaccinale des professionnels de santé</dc:title>
  <dc:subject>Infographie Word modifiable</dc:subject>
  <dc:creator>CPIAS Bourgogne-Franche-Comté</dc:creator>
  <cp:keywords/>
  <dc:description>generated by python-docx</dc:description>
  <cp:lastModifiedBy>Nathalie FLORET BASSISSI</cp:lastModifiedBy>
  <cp:revision>2</cp:revision>
  <dcterms:created xsi:type="dcterms:W3CDTF">2026-09-30T14:57:00Z</dcterms:created>
  <dcterms:modified xsi:type="dcterms:W3CDTF">2026-09-30T14:57:00Z</dcterms:modified>
  <cp:category/>
</cp:coreProperties>
</file>